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31539F" w14:paraId="6D6AA5B0" w14:textId="77777777" w:rsidTr="00363129">
        <w:trPr>
          <w:trHeight w:val="1980"/>
        </w:trPr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3C753" w14:textId="6141441F" w:rsidR="0031539F" w:rsidRDefault="0031539F" w:rsidP="00363129">
            <w:pPr>
              <w:pStyle w:val="TableContents"/>
            </w:pPr>
            <w:r>
              <w:rPr>
                <w:rFonts w:ascii="Marianne" w:hAnsi="Marianne"/>
                <w:color w:val="000000"/>
              </w:rPr>
              <w:t xml:space="preserve"> </w:t>
            </w:r>
            <w:r w:rsidR="007D49CD">
              <w:rPr>
                <w:rFonts w:ascii="Marianne" w:hAnsi="Marianne"/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 wp14:anchorId="1FDF404A" wp14:editId="52B2275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</wp:posOffset>
                  </wp:positionV>
                  <wp:extent cx="1206495" cy="1047746"/>
                  <wp:effectExtent l="0" t="0" r="0" b="4"/>
                  <wp:wrapNone/>
                  <wp:docPr id="1" name="Imag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495" cy="1047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28D33" w14:textId="77777777" w:rsidR="0031539F" w:rsidRDefault="0031539F" w:rsidP="00363129">
            <w:pPr>
              <w:pStyle w:val="Standard"/>
              <w:tabs>
                <w:tab w:val="left" w:pos="6795"/>
              </w:tabs>
              <w:jc w:val="right"/>
              <w:rPr>
                <w:rFonts w:ascii="Marianne" w:hAnsi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sz w:val="28"/>
                <w:szCs w:val="28"/>
              </w:rPr>
              <w:t>Secrétariat Général</w:t>
            </w:r>
          </w:p>
          <w:p w14:paraId="640FB365" w14:textId="77777777" w:rsidR="0031539F" w:rsidRDefault="0031539F" w:rsidP="00363129">
            <w:pPr>
              <w:pStyle w:val="Standard"/>
              <w:tabs>
                <w:tab w:val="left" w:pos="6795"/>
              </w:tabs>
              <w:jc w:val="right"/>
              <w:rPr>
                <w:rFonts w:ascii="Marianne" w:hAnsi="Marianne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Marianne" w:hAnsi="Marianne"/>
                <w:b/>
                <w:bCs/>
                <w:sz w:val="28"/>
                <w:szCs w:val="28"/>
              </w:rPr>
              <w:t>pour</w:t>
            </w:r>
            <w:proofErr w:type="gramEnd"/>
            <w:r>
              <w:rPr>
                <w:rFonts w:ascii="Marianne" w:hAnsi="Marianne"/>
                <w:b/>
                <w:bCs/>
                <w:sz w:val="28"/>
                <w:szCs w:val="28"/>
              </w:rPr>
              <w:t xml:space="preserve"> les Affaires Régionales</w:t>
            </w:r>
          </w:p>
          <w:p w14:paraId="496209AD" w14:textId="77777777" w:rsidR="0031539F" w:rsidRDefault="0031539F" w:rsidP="00363129">
            <w:pPr>
              <w:pStyle w:val="Standard"/>
              <w:tabs>
                <w:tab w:val="left" w:pos="5886"/>
              </w:tabs>
              <w:ind w:left="-909"/>
              <w:jc w:val="right"/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  <w:t>Pôle modernisation et moyens</w:t>
            </w:r>
          </w:p>
          <w:p w14:paraId="5119FF79" w14:textId="77777777" w:rsidR="0031539F" w:rsidRDefault="0031539F" w:rsidP="00363129">
            <w:pPr>
              <w:pStyle w:val="Standard"/>
              <w:tabs>
                <w:tab w:val="left" w:pos="5886"/>
              </w:tabs>
              <w:ind w:left="-909"/>
              <w:jc w:val="right"/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  <w:t>Plateforme régionale des achats</w:t>
            </w:r>
          </w:p>
        </w:tc>
      </w:tr>
    </w:tbl>
    <w:p w14:paraId="681B484E" w14:textId="77777777" w:rsidR="0031539F" w:rsidRDefault="0031539F" w:rsidP="0031539F">
      <w:pPr>
        <w:pStyle w:val="Standard"/>
        <w:jc w:val="center"/>
        <w:rPr>
          <w:rFonts w:ascii="Marianne" w:hAnsi="Marianne"/>
          <w:b/>
          <w:bCs/>
          <w:i/>
          <w:iCs/>
          <w:sz w:val="52"/>
          <w:szCs w:val="52"/>
          <w:u w:val="single"/>
        </w:rPr>
      </w:pPr>
    </w:p>
    <w:p w14:paraId="6EA38D81" w14:textId="77777777" w:rsidR="00E97BDC" w:rsidRPr="003030E6" w:rsidRDefault="00E97BDC" w:rsidP="00E97BDC">
      <w:pPr>
        <w:pStyle w:val="Standarduser"/>
        <w:jc w:val="center"/>
        <w:rPr>
          <w:rFonts w:ascii="Marianne" w:hAnsi="Marianne"/>
          <w:b/>
          <w:bCs w:val="0"/>
          <w:color w:val="000000"/>
          <w:sz w:val="36"/>
          <w:szCs w:val="36"/>
          <w:u w:val="single"/>
        </w:rPr>
      </w:pPr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 xml:space="preserve">Accord-cadre </w:t>
      </w:r>
      <w:bookmarkStart w:id="0" w:name="_Hlk181092547"/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 xml:space="preserve">relatif à la </w:t>
      </w:r>
      <w:bookmarkEnd w:id="0"/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 xml:space="preserve">maintenance des équipements de </w:t>
      </w:r>
      <w:r>
        <w:rPr>
          <w:rFonts w:ascii="Marianne" w:hAnsi="Marianne"/>
          <w:b/>
          <w:color w:val="000000"/>
          <w:sz w:val="36"/>
          <w:szCs w:val="36"/>
          <w:u w:val="single"/>
        </w:rPr>
        <w:t>lutte contre l’incendie et de</w:t>
      </w:r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 xml:space="preserve">s </w:t>
      </w:r>
      <w:r>
        <w:rPr>
          <w:rFonts w:ascii="Marianne" w:hAnsi="Marianne"/>
          <w:b/>
          <w:color w:val="000000"/>
          <w:sz w:val="36"/>
          <w:szCs w:val="36"/>
          <w:u w:val="single"/>
        </w:rPr>
        <w:t xml:space="preserve">systèmes de sécurité incendie </w:t>
      </w:r>
      <w:r w:rsidRPr="003030E6">
        <w:rPr>
          <w:rFonts w:ascii="Marianne" w:hAnsi="Marianne"/>
          <w:b/>
          <w:color w:val="000000"/>
          <w:sz w:val="36"/>
          <w:szCs w:val="36"/>
          <w:u w:val="single"/>
        </w:rPr>
        <w:t>pour les services de l’Etat en région Normandie</w:t>
      </w:r>
    </w:p>
    <w:p w14:paraId="0D4957F0" w14:textId="77777777" w:rsidR="0031539F" w:rsidRDefault="0031539F" w:rsidP="0031539F"/>
    <w:p w14:paraId="51BF4A88" w14:textId="77777777" w:rsidR="0031539F" w:rsidRDefault="0031539F" w:rsidP="0031539F"/>
    <w:p w14:paraId="329B3406" w14:textId="77777777" w:rsidR="0031539F" w:rsidRDefault="0031539F" w:rsidP="0031539F"/>
    <w:p w14:paraId="0727A43F" w14:textId="77777777" w:rsidR="0031539F" w:rsidRDefault="0031539F" w:rsidP="0031539F"/>
    <w:p w14:paraId="0BCB5019" w14:textId="11CC7A05" w:rsidR="0031539F" w:rsidRDefault="0031539F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6C71C85D" w14:textId="0B84CB3C" w:rsidR="0031539F" w:rsidRDefault="0031539F" w:rsidP="0031539F">
      <w:pPr>
        <w:jc w:val="center"/>
        <w:rPr>
          <w:rFonts w:ascii="Marianne" w:hAnsi="Marianne"/>
          <w:b/>
          <w:bCs/>
          <w:sz w:val="32"/>
          <w:szCs w:val="32"/>
        </w:rPr>
      </w:pPr>
      <w:r>
        <w:rPr>
          <w:rFonts w:ascii="Marianne" w:hAnsi="Marianne"/>
          <w:b/>
          <w:bCs/>
          <w:sz w:val="32"/>
          <w:szCs w:val="32"/>
        </w:rPr>
        <w:t>Cadre de réponse technique (CRT)</w:t>
      </w:r>
      <w:r w:rsidR="00E14B97">
        <w:rPr>
          <w:rFonts w:ascii="Marianne" w:hAnsi="Marianne"/>
          <w:b/>
          <w:bCs/>
          <w:sz w:val="32"/>
          <w:szCs w:val="32"/>
        </w:rPr>
        <w:t xml:space="preserve"> - ELI</w:t>
      </w:r>
    </w:p>
    <w:p w14:paraId="2F508395" w14:textId="3ED4B3D9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01045D52" w14:textId="1F7CC78A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4CF549A8" w14:textId="70548AF3" w:rsidR="002E1254" w:rsidRPr="002F1B40" w:rsidRDefault="002E1254" w:rsidP="00267589">
      <w:pPr>
        <w:jc w:val="center"/>
        <w:rPr>
          <w:rFonts w:ascii="Marianne" w:hAnsi="Marianne"/>
          <w:i/>
          <w:iCs/>
          <w:sz w:val="22"/>
          <w:szCs w:val="22"/>
        </w:rPr>
      </w:pPr>
      <w:r w:rsidRPr="002F1B40">
        <w:rPr>
          <w:rFonts w:ascii="Marianne" w:hAnsi="Marianne"/>
          <w:i/>
          <w:iCs/>
          <w:sz w:val="22"/>
          <w:szCs w:val="22"/>
        </w:rPr>
        <w:t xml:space="preserve">Réponse libre du candidat sur chaque item, sans dépasser les </w:t>
      </w:r>
      <w:r w:rsidR="007D49CD" w:rsidRPr="002F1B40">
        <w:rPr>
          <w:rFonts w:ascii="Marianne" w:hAnsi="Marianne"/>
          <w:i/>
          <w:iCs/>
          <w:sz w:val="22"/>
          <w:szCs w:val="22"/>
        </w:rPr>
        <w:t>3</w:t>
      </w:r>
      <w:r w:rsidRPr="002F1B40">
        <w:rPr>
          <w:rFonts w:ascii="Marianne" w:hAnsi="Marianne"/>
          <w:i/>
          <w:iCs/>
          <w:sz w:val="22"/>
          <w:szCs w:val="22"/>
        </w:rPr>
        <w:t>0 pages</w:t>
      </w:r>
      <w:r w:rsidR="006C657C">
        <w:rPr>
          <w:rFonts w:ascii="Marianne" w:hAnsi="Marianne"/>
          <w:i/>
          <w:iCs/>
          <w:sz w:val="22"/>
          <w:szCs w:val="22"/>
        </w:rPr>
        <w:t xml:space="preserve"> (voir article 6.3 du RC).</w:t>
      </w:r>
    </w:p>
    <w:p w14:paraId="01BE9A7A" w14:textId="0838EB1A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0AA00171" w14:textId="376410FA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14EC159A" w14:textId="40056C2B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2B138271" w14:textId="267FF435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15C84FDA" w14:textId="40AC1352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246E0250" w14:textId="2B5B8284" w:rsidR="00267589" w:rsidRDefault="00267589" w:rsidP="00267589">
      <w:pPr>
        <w:jc w:val="center"/>
        <w:rPr>
          <w:rFonts w:ascii="Marianne" w:hAnsi="Marianne"/>
          <w:b/>
          <w:bCs/>
          <w:sz w:val="22"/>
          <w:szCs w:val="22"/>
        </w:rPr>
      </w:pPr>
    </w:p>
    <w:p w14:paraId="70AAD86B" w14:textId="685249A2" w:rsidR="00267589" w:rsidRPr="00267589" w:rsidRDefault="00267589" w:rsidP="00267589">
      <w:pPr>
        <w:jc w:val="center"/>
        <w:rPr>
          <w:rFonts w:ascii="Marianne" w:hAnsi="Marianne"/>
          <w:b/>
          <w:bCs/>
          <w:sz w:val="52"/>
          <w:szCs w:val="52"/>
        </w:rPr>
      </w:pPr>
      <w:r w:rsidRPr="00267589">
        <w:rPr>
          <w:rFonts w:ascii="Marianne" w:hAnsi="Marianne"/>
          <w:b/>
          <w:bCs/>
          <w:sz w:val="52"/>
          <w:szCs w:val="52"/>
        </w:rPr>
        <w:t xml:space="preserve">Lot n° </w:t>
      </w:r>
      <w:r>
        <w:rPr>
          <w:rFonts w:ascii="Marianne" w:hAnsi="Marianne"/>
          <w:b/>
          <w:bCs/>
          <w:sz w:val="52"/>
          <w:szCs w:val="52"/>
        </w:rPr>
        <w:t>…</w:t>
      </w:r>
    </w:p>
    <w:p w14:paraId="10FFCE2E" w14:textId="40957FE8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34BF6A6E" w14:textId="2E62BF99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1D5D2EEB" w14:textId="1ADDBB26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4761691C" w14:textId="0F7CA4DA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3BCCE975" w14:textId="77777777" w:rsidR="00587D0D" w:rsidRDefault="00587D0D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46A7DF02" w14:textId="31233974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2F5FD5EF" w14:textId="0A9EED8C" w:rsidR="009A4657" w:rsidRDefault="009A4657" w:rsidP="0031539F">
      <w:pPr>
        <w:jc w:val="center"/>
        <w:rPr>
          <w:rFonts w:ascii="Marianne" w:hAnsi="Marianne"/>
          <w:b/>
          <w:bCs/>
          <w:sz w:val="32"/>
          <w:szCs w:val="32"/>
        </w:rPr>
      </w:pPr>
    </w:p>
    <w:p w14:paraId="009D55F7" w14:textId="3D9636EF" w:rsidR="00D65B97" w:rsidRPr="00D65B97" w:rsidRDefault="009A4657" w:rsidP="00D65B97">
      <w:pPr>
        <w:pStyle w:val="TextbodyWW"/>
        <w:rPr>
          <w:sz w:val="36"/>
          <w:szCs w:val="36"/>
        </w:rPr>
      </w:pP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u w:val="single"/>
          <w:lang w:eastAsia="ja-JP" w:bidi="fa-IR"/>
        </w:rPr>
        <w:lastRenderedPageBreak/>
        <w:t xml:space="preserve">Point </w:t>
      </w:r>
      <w:r w:rsidR="00D67727"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u w:val="single"/>
          <w:lang w:eastAsia="ja-JP" w:bidi="fa-IR"/>
        </w:rPr>
        <w:t xml:space="preserve">d’évaluation </w:t>
      </w: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u w:val="single"/>
          <w:lang w:eastAsia="ja-JP" w:bidi="fa-IR"/>
        </w:rPr>
        <w:t>n°1 -</w:t>
      </w: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lang w:eastAsia="ja-JP" w:bidi="fa-IR"/>
        </w:rPr>
        <w:t xml:space="preserve"> </w:t>
      </w:r>
      <w:r w:rsidR="00D65B97" w:rsidRPr="00822342">
        <w:rPr>
          <w:rFonts w:ascii="Marianne" w:hAnsi="Marianne"/>
          <w:i/>
          <w:iCs/>
          <w:sz w:val="28"/>
          <w:szCs w:val="28"/>
          <w:highlight w:val="green"/>
        </w:rPr>
        <w:t xml:space="preserve">Moyens humains et techniques mis à disposition – </w:t>
      </w:r>
      <w:r w:rsidR="007B5508">
        <w:rPr>
          <w:rFonts w:ascii="Marianne" w:eastAsia="Arial" w:hAnsi="Marianne"/>
          <w:b/>
          <w:bCs/>
          <w:i/>
          <w:iCs/>
          <w:kern w:val="0"/>
          <w:sz w:val="28"/>
          <w:szCs w:val="36"/>
          <w:highlight w:val="green"/>
          <w:lang w:eastAsia="ja-JP" w:bidi="fa-IR"/>
        </w:rPr>
        <w:t>1</w:t>
      </w:r>
      <w:r w:rsidR="00D65B97" w:rsidRPr="00822342">
        <w:rPr>
          <w:rFonts w:ascii="Marianne" w:eastAsia="Arial" w:hAnsi="Marianne"/>
          <w:b/>
          <w:bCs/>
          <w:i/>
          <w:iCs/>
          <w:kern w:val="0"/>
          <w:sz w:val="28"/>
          <w:szCs w:val="36"/>
          <w:highlight w:val="green"/>
          <w:lang w:eastAsia="ja-JP" w:bidi="fa-IR"/>
        </w:rPr>
        <w:t>5 points</w:t>
      </w:r>
    </w:p>
    <w:p w14:paraId="182DE12B" w14:textId="47AA8637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>1.1 - Localisation de(s) l’agence(s)</w:t>
      </w:r>
      <w:r w:rsidR="001835AC">
        <w:rPr>
          <w:rFonts w:ascii="Marianne" w:hAnsi="Marianne"/>
          <w:i/>
          <w:iCs/>
          <w:sz w:val="20"/>
          <w:szCs w:val="20"/>
        </w:rPr>
        <w:t xml:space="preserve"> – </w:t>
      </w:r>
      <w:r w:rsidR="007B5508">
        <w:rPr>
          <w:rFonts w:ascii="Marianne" w:hAnsi="Marianne"/>
          <w:i/>
          <w:iCs/>
          <w:sz w:val="20"/>
          <w:szCs w:val="20"/>
        </w:rPr>
        <w:t>2</w:t>
      </w:r>
      <w:r w:rsidR="001835AC">
        <w:rPr>
          <w:rFonts w:ascii="Marianne" w:hAnsi="Marianne"/>
          <w:i/>
          <w:iCs/>
          <w:sz w:val="20"/>
          <w:szCs w:val="20"/>
        </w:rPr>
        <w:t xml:space="preserve"> points</w:t>
      </w:r>
    </w:p>
    <w:p w14:paraId="4940158E" w14:textId="77777777" w:rsidR="007B5508" w:rsidRPr="003C0F1B" w:rsidRDefault="007B5508" w:rsidP="007B5508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</w:t>
      </w:r>
      <w:r w:rsidRPr="002F147F">
        <w:rPr>
          <w:rFonts w:ascii="Calibri" w:eastAsia="Arial" w:hAnsi="Calibri" w:cs="Calibri"/>
          <w:bCs w:val="0"/>
          <w:i/>
          <w:iCs/>
          <w:kern w:val="0"/>
          <w:sz w:val="20"/>
          <w:szCs w:val="20"/>
          <w:u w:val="single"/>
          <w:lang w:eastAsia="ja-JP" w:bidi="fa-IR"/>
        </w:rPr>
        <w:t> </w:t>
      </w: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:</w:t>
      </w:r>
      <w:r w:rsidRPr="003C0F1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Localisation de l’agence qui pilotera le lot. </w:t>
      </w:r>
    </w:p>
    <w:p w14:paraId="3A87D528" w14:textId="77777777" w:rsidR="007B5508" w:rsidRPr="002F147F" w:rsidRDefault="007B5508" w:rsidP="007B5508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5E8D7401" w14:textId="528EB868" w:rsidR="00D65B97" w:rsidRDefault="00D65B97" w:rsidP="00D65B97">
      <w:pPr>
        <w:pStyle w:val="TextbodyWW"/>
        <w:jc w:val="both"/>
      </w:pPr>
    </w:p>
    <w:p w14:paraId="48454200" w14:textId="2401DA23" w:rsidR="0072530F" w:rsidRDefault="0072530F" w:rsidP="00D65B97">
      <w:pPr>
        <w:pStyle w:val="TextbodyWW"/>
        <w:jc w:val="both"/>
      </w:pPr>
    </w:p>
    <w:p w14:paraId="761A25E9" w14:textId="642D5A7F" w:rsidR="0072530F" w:rsidRDefault="0072530F" w:rsidP="00D65B97">
      <w:pPr>
        <w:pStyle w:val="TextbodyWW"/>
        <w:jc w:val="both"/>
      </w:pPr>
    </w:p>
    <w:p w14:paraId="4D955514" w14:textId="77777777" w:rsidR="0072530F" w:rsidRPr="00140A3C" w:rsidRDefault="0072530F" w:rsidP="00D65B97">
      <w:pPr>
        <w:pStyle w:val="TextbodyWW"/>
        <w:jc w:val="both"/>
      </w:pPr>
    </w:p>
    <w:p w14:paraId="3323EC4A" w14:textId="01C00622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 xml:space="preserve">1.2 - ETP administratif mis à disposition pour toute la durée du marché </w:t>
      </w:r>
      <w:r w:rsidR="007B5508">
        <w:rPr>
          <w:rFonts w:ascii="Marianne" w:hAnsi="Marianne"/>
          <w:i/>
          <w:iCs/>
          <w:sz w:val="20"/>
          <w:szCs w:val="20"/>
        </w:rPr>
        <w:t xml:space="preserve">sur le département concerné </w:t>
      </w:r>
      <w:r w:rsidR="001835AC">
        <w:rPr>
          <w:rFonts w:ascii="Marianne" w:hAnsi="Marianne"/>
          <w:i/>
          <w:iCs/>
          <w:sz w:val="20"/>
          <w:szCs w:val="20"/>
        </w:rPr>
        <w:t xml:space="preserve">– </w:t>
      </w:r>
      <w:r w:rsidR="007B5508">
        <w:rPr>
          <w:rFonts w:ascii="Marianne" w:hAnsi="Marianne"/>
          <w:i/>
          <w:iCs/>
          <w:sz w:val="20"/>
          <w:szCs w:val="20"/>
        </w:rPr>
        <w:t>2</w:t>
      </w:r>
      <w:r w:rsidR="001835AC">
        <w:rPr>
          <w:rFonts w:ascii="Marianne" w:hAnsi="Marianne"/>
          <w:i/>
          <w:iCs/>
          <w:sz w:val="20"/>
          <w:szCs w:val="20"/>
        </w:rPr>
        <w:t xml:space="preserve"> points</w:t>
      </w:r>
    </w:p>
    <w:p w14:paraId="165C7527" w14:textId="0D937AC1" w:rsidR="00D65B97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</w:t>
      </w:r>
      <w:r w:rsidRPr="002F147F">
        <w:rPr>
          <w:rFonts w:ascii="Calibri" w:eastAsia="Arial" w:hAnsi="Calibri" w:cs="Calibri"/>
          <w:bCs w:val="0"/>
          <w:i/>
          <w:iCs/>
          <w:kern w:val="0"/>
          <w:sz w:val="20"/>
          <w:szCs w:val="20"/>
          <w:u w:val="single"/>
          <w:lang w:eastAsia="ja-JP" w:bidi="fa-IR"/>
        </w:rPr>
        <w:t> </w:t>
      </w: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:</w:t>
      </w:r>
      <w:r w:rsidR="000D7161" w:rsidRPr="000D7161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nombre d’ETP administratif mis à disposition</w:t>
      </w:r>
      <w:r w:rsidR="007B550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 w:rsidR="007B5508">
        <w:rPr>
          <w:rFonts w:ascii="Marianne" w:hAnsi="Marianne"/>
          <w:i/>
          <w:iCs/>
          <w:sz w:val="20"/>
          <w:szCs w:val="20"/>
        </w:rPr>
        <w:t>sur le département concerné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pour gérer les demandes des services, connaissance de l’outil chorus</w:t>
      </w:r>
      <w:r w:rsidR="00F62BC1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, </w:t>
      </w:r>
      <w:r w:rsidR="00977A15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process d’intégration </w:t>
      </w:r>
      <w:r w:rsidR="00F62BC1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des prix BPU, process pour transmettre des factures conformes.</w:t>
      </w:r>
    </w:p>
    <w:p w14:paraId="75A96DC6" w14:textId="77777777" w:rsidR="00F14738" w:rsidRPr="000D7161" w:rsidRDefault="00F14738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</w:p>
    <w:p w14:paraId="10C79921" w14:textId="77777777" w:rsidR="00F14738" w:rsidRDefault="00F14738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776C5AD3" w14:textId="3D8E2253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67572CBE" w14:textId="7FE53D09" w:rsidR="00D65B97" w:rsidRDefault="00D65B97" w:rsidP="00D65B97">
      <w:pPr>
        <w:pStyle w:val="TextbodyWW"/>
        <w:jc w:val="both"/>
      </w:pPr>
    </w:p>
    <w:p w14:paraId="18638911" w14:textId="322BE68B" w:rsidR="00F14738" w:rsidRDefault="00F14738" w:rsidP="00D65B97">
      <w:pPr>
        <w:pStyle w:val="TextbodyWW"/>
        <w:jc w:val="both"/>
      </w:pPr>
    </w:p>
    <w:p w14:paraId="59382A80" w14:textId="5AC35FB1" w:rsidR="00F14738" w:rsidRDefault="00F14738" w:rsidP="00D65B97">
      <w:pPr>
        <w:pStyle w:val="TextbodyWW"/>
        <w:jc w:val="both"/>
      </w:pPr>
    </w:p>
    <w:p w14:paraId="143AF86C" w14:textId="74EDC57E" w:rsidR="00F14738" w:rsidRDefault="00F14738" w:rsidP="00D65B97">
      <w:pPr>
        <w:pStyle w:val="TextbodyWW"/>
        <w:jc w:val="both"/>
      </w:pPr>
    </w:p>
    <w:p w14:paraId="60BE5BD2" w14:textId="01D57A9C" w:rsidR="0072530F" w:rsidRDefault="0072530F" w:rsidP="00D65B97">
      <w:pPr>
        <w:pStyle w:val="TextbodyWW"/>
        <w:jc w:val="both"/>
      </w:pPr>
    </w:p>
    <w:p w14:paraId="75CD54B0" w14:textId="77777777" w:rsidR="0072530F" w:rsidRPr="00140A3C" w:rsidRDefault="0072530F" w:rsidP="00D65B97">
      <w:pPr>
        <w:pStyle w:val="TextbodyWW"/>
        <w:jc w:val="both"/>
      </w:pPr>
    </w:p>
    <w:p w14:paraId="042C992B" w14:textId="6B72B2FE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>1.3 - ETP technique mis à disposition pour toute la durée du marché</w:t>
      </w:r>
      <w:r w:rsidR="007B5508">
        <w:rPr>
          <w:rFonts w:ascii="Marianne" w:hAnsi="Marianne"/>
          <w:i/>
          <w:iCs/>
          <w:sz w:val="20"/>
          <w:szCs w:val="20"/>
        </w:rPr>
        <w:t xml:space="preserve"> sur le département concerné</w:t>
      </w:r>
      <w:r w:rsidR="001835AC">
        <w:rPr>
          <w:rFonts w:ascii="Marianne" w:hAnsi="Marianne"/>
          <w:i/>
          <w:iCs/>
          <w:sz w:val="20"/>
          <w:szCs w:val="20"/>
        </w:rPr>
        <w:t xml:space="preserve"> – </w:t>
      </w:r>
      <w:r w:rsidR="007B5508">
        <w:rPr>
          <w:rFonts w:ascii="Marianne" w:hAnsi="Marianne"/>
          <w:i/>
          <w:iCs/>
          <w:sz w:val="20"/>
          <w:szCs w:val="20"/>
        </w:rPr>
        <w:t>6</w:t>
      </w:r>
      <w:r w:rsidR="001835AC">
        <w:rPr>
          <w:rFonts w:ascii="Marianne" w:hAnsi="Marianne"/>
          <w:i/>
          <w:iCs/>
          <w:sz w:val="20"/>
          <w:szCs w:val="20"/>
        </w:rPr>
        <w:t xml:space="preserve"> points</w:t>
      </w:r>
    </w:p>
    <w:p w14:paraId="55128587" w14:textId="61E09108" w:rsidR="00D65B97" w:rsidRPr="000D7161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 :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nombre d’ETP technique mis à disposition </w:t>
      </w:r>
      <w:r w:rsidR="007B5508">
        <w:rPr>
          <w:rFonts w:ascii="Marianne" w:hAnsi="Marianne"/>
          <w:i/>
          <w:iCs/>
          <w:sz w:val="20"/>
          <w:szCs w:val="20"/>
        </w:rPr>
        <w:t xml:space="preserve">sur le département concerné 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pour gérer les maintenances des bâtiments, qualification des techniciens, ancienneté dans l’entreprise</w:t>
      </w:r>
    </w:p>
    <w:p w14:paraId="6F37D916" w14:textId="77777777" w:rsidR="00F14738" w:rsidRDefault="00F14738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12E53655" w14:textId="717D4E75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50F7FF86" w14:textId="4C900120" w:rsidR="00D65B97" w:rsidRDefault="00D65B97" w:rsidP="00D65B97">
      <w:pPr>
        <w:pStyle w:val="TextbodyWW"/>
        <w:jc w:val="both"/>
      </w:pPr>
    </w:p>
    <w:p w14:paraId="4B880443" w14:textId="7A5C8F41" w:rsidR="00F14738" w:rsidRDefault="00F14738" w:rsidP="00D65B97">
      <w:pPr>
        <w:pStyle w:val="TextbodyWW"/>
        <w:jc w:val="both"/>
      </w:pPr>
    </w:p>
    <w:p w14:paraId="4BF0AD4B" w14:textId="31D902FA" w:rsidR="00F14738" w:rsidRDefault="00F14738" w:rsidP="00D65B97">
      <w:pPr>
        <w:pStyle w:val="TextbodyWW"/>
        <w:jc w:val="both"/>
      </w:pPr>
    </w:p>
    <w:p w14:paraId="6D5409D5" w14:textId="6136CF9C" w:rsidR="00F14738" w:rsidRDefault="00F14738" w:rsidP="00D65B97">
      <w:pPr>
        <w:pStyle w:val="TextbodyWW"/>
        <w:jc w:val="both"/>
      </w:pPr>
    </w:p>
    <w:p w14:paraId="0EC78531" w14:textId="174D6366" w:rsidR="0072530F" w:rsidRDefault="0072530F" w:rsidP="00D65B97">
      <w:pPr>
        <w:pStyle w:val="TextbodyWW"/>
        <w:jc w:val="both"/>
      </w:pPr>
    </w:p>
    <w:p w14:paraId="0EEAF52F" w14:textId="77777777" w:rsidR="0072530F" w:rsidRDefault="0072530F" w:rsidP="00D65B97">
      <w:pPr>
        <w:pStyle w:val="TextbodyWW"/>
        <w:jc w:val="both"/>
      </w:pPr>
    </w:p>
    <w:p w14:paraId="3CC023D8" w14:textId="77777777" w:rsidR="00F14738" w:rsidRPr="00140A3C" w:rsidRDefault="00F14738" w:rsidP="00D65B97">
      <w:pPr>
        <w:pStyle w:val="TextbodyWW"/>
        <w:jc w:val="both"/>
      </w:pPr>
    </w:p>
    <w:p w14:paraId="3DFCC8A2" w14:textId="15EE224D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lastRenderedPageBreak/>
        <w:t xml:space="preserve">1.4 </w:t>
      </w:r>
      <w:r w:rsidR="00B91315">
        <w:rPr>
          <w:rFonts w:ascii="Marianne" w:hAnsi="Marianne"/>
          <w:i/>
          <w:iCs/>
          <w:sz w:val="20"/>
          <w:szCs w:val="20"/>
        </w:rPr>
        <w:t>–</w:t>
      </w:r>
      <w:r>
        <w:rPr>
          <w:rFonts w:ascii="Marianne" w:hAnsi="Marianne"/>
          <w:i/>
          <w:iCs/>
          <w:sz w:val="20"/>
          <w:szCs w:val="20"/>
        </w:rPr>
        <w:t xml:space="preserve"> Véhicules</w:t>
      </w:r>
      <w:r w:rsidR="00B91315">
        <w:rPr>
          <w:rFonts w:ascii="Marianne" w:hAnsi="Marianne"/>
          <w:i/>
          <w:iCs/>
          <w:sz w:val="20"/>
          <w:szCs w:val="20"/>
        </w:rPr>
        <w:t>/outillages</w:t>
      </w:r>
      <w:r>
        <w:rPr>
          <w:rFonts w:ascii="Marianne" w:hAnsi="Marianne"/>
          <w:i/>
          <w:iCs/>
          <w:sz w:val="20"/>
          <w:szCs w:val="20"/>
        </w:rPr>
        <w:t xml:space="preserve"> mis à disposition </w:t>
      </w:r>
      <w:r w:rsidR="001835AC">
        <w:rPr>
          <w:rFonts w:ascii="Marianne" w:hAnsi="Marianne"/>
          <w:i/>
          <w:iCs/>
          <w:sz w:val="20"/>
          <w:szCs w:val="20"/>
        </w:rPr>
        <w:t xml:space="preserve">– </w:t>
      </w:r>
      <w:r w:rsidR="00A517F8">
        <w:rPr>
          <w:rFonts w:ascii="Marianne" w:hAnsi="Marianne"/>
          <w:i/>
          <w:iCs/>
          <w:sz w:val="20"/>
          <w:szCs w:val="20"/>
        </w:rPr>
        <w:t>2</w:t>
      </w:r>
      <w:r w:rsidR="001835AC">
        <w:rPr>
          <w:rFonts w:ascii="Marianne" w:hAnsi="Marianne"/>
          <w:i/>
          <w:iCs/>
          <w:sz w:val="20"/>
          <w:szCs w:val="20"/>
        </w:rPr>
        <w:t xml:space="preserve"> points</w:t>
      </w:r>
    </w:p>
    <w:p w14:paraId="03D4E046" w14:textId="5E56C554" w:rsidR="00F14738" w:rsidRPr="00C40636" w:rsidRDefault="00D65B97" w:rsidP="00F14738">
      <w:pPr>
        <w:tabs>
          <w:tab w:val="left" w:pos="2055"/>
        </w:tabs>
        <w:rPr>
          <w:i/>
        </w:rPr>
      </w:pPr>
      <w:r w:rsidRPr="002F147F">
        <w:rPr>
          <w:rFonts w:ascii="Marianne" w:eastAsia="Arial" w:hAnsi="Marianne"/>
          <w:i/>
          <w:iCs/>
          <w:kern w:val="0"/>
          <w:sz w:val="20"/>
          <w:szCs w:val="20"/>
          <w:u w:val="single"/>
          <w:lang w:eastAsia="ja-JP" w:bidi="fa-IR"/>
        </w:rPr>
        <w:t>Point à développer :</w:t>
      </w:r>
      <w:r w:rsidR="00F14738">
        <w:rPr>
          <w:rFonts w:ascii="Marianne" w:eastAsia="Arial" w:hAnsi="Marianne"/>
          <w:bCs/>
          <w:i/>
          <w:iCs/>
          <w:kern w:val="0"/>
          <w:sz w:val="20"/>
          <w:szCs w:val="20"/>
          <w:lang w:eastAsia="ja-JP" w:bidi="fa-IR"/>
        </w:rPr>
        <w:t xml:space="preserve"> nombre de véhicule</w:t>
      </w:r>
      <w:r w:rsidR="00F62BC1">
        <w:rPr>
          <w:rFonts w:ascii="Marianne" w:eastAsia="Arial" w:hAnsi="Marianne"/>
          <w:bCs/>
          <w:i/>
          <w:iCs/>
          <w:kern w:val="0"/>
          <w:sz w:val="20"/>
          <w:szCs w:val="20"/>
          <w:lang w:eastAsia="ja-JP" w:bidi="fa-IR"/>
        </w:rPr>
        <w:t xml:space="preserve"> mis à disposition</w:t>
      </w:r>
      <w:r w:rsidR="00F14738">
        <w:rPr>
          <w:rFonts w:ascii="Marianne" w:eastAsia="Arial" w:hAnsi="Marianne"/>
          <w:bCs/>
          <w:i/>
          <w:iCs/>
          <w:kern w:val="0"/>
          <w:sz w:val="20"/>
          <w:szCs w:val="20"/>
          <w:lang w:eastAsia="ja-JP" w:bidi="fa-IR"/>
        </w:rPr>
        <w:t>, organisation des véhicules agence/technicien, o</w:t>
      </w:r>
      <w:r w:rsidR="00F14738" w:rsidRPr="00F14738">
        <w:rPr>
          <w:rFonts w:ascii="Marianne" w:eastAsia="Arial" w:hAnsi="Marianne"/>
          <w:bCs/>
          <w:i/>
          <w:iCs/>
          <w:kern w:val="0"/>
          <w:sz w:val="20"/>
          <w:szCs w:val="20"/>
          <w:lang w:eastAsia="ja-JP" w:bidi="fa-IR"/>
        </w:rPr>
        <w:t>utils/outillage à disposition des techniciens</w:t>
      </w:r>
      <w:r w:rsidR="00F14738">
        <w:rPr>
          <w:i/>
        </w:rPr>
        <w:t>.</w:t>
      </w:r>
    </w:p>
    <w:p w14:paraId="1E26DAC2" w14:textId="18AC9F85" w:rsidR="00D65B97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</w:p>
    <w:p w14:paraId="39059366" w14:textId="77777777" w:rsidR="00F14738" w:rsidRPr="000D7161" w:rsidRDefault="00F14738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</w:p>
    <w:p w14:paraId="7E622115" w14:textId="77777777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1610D0CC" w14:textId="25F47F41" w:rsidR="00D65B97" w:rsidRDefault="00D65B97" w:rsidP="00D65B97">
      <w:pPr>
        <w:pStyle w:val="TextbodyWW"/>
        <w:jc w:val="both"/>
      </w:pPr>
    </w:p>
    <w:p w14:paraId="2FC2BA3B" w14:textId="5C6F2633" w:rsidR="00F14738" w:rsidRDefault="00F14738" w:rsidP="00D65B97">
      <w:pPr>
        <w:pStyle w:val="TextbodyWW"/>
        <w:jc w:val="both"/>
      </w:pPr>
    </w:p>
    <w:p w14:paraId="2F195848" w14:textId="66CCB73B" w:rsidR="00F14738" w:rsidRDefault="00F14738" w:rsidP="00D65B97">
      <w:pPr>
        <w:pStyle w:val="TextbodyWW"/>
        <w:jc w:val="both"/>
      </w:pPr>
    </w:p>
    <w:p w14:paraId="569E4440" w14:textId="10AD21B8" w:rsidR="0072530F" w:rsidRDefault="0072530F" w:rsidP="00D65B97">
      <w:pPr>
        <w:pStyle w:val="TextbodyWW"/>
        <w:jc w:val="both"/>
      </w:pPr>
    </w:p>
    <w:p w14:paraId="5CF35AD8" w14:textId="7EF109D9" w:rsidR="0072530F" w:rsidRDefault="0072530F" w:rsidP="00D65B97">
      <w:pPr>
        <w:pStyle w:val="TextbodyWW"/>
        <w:jc w:val="both"/>
      </w:pPr>
    </w:p>
    <w:p w14:paraId="0013D3EE" w14:textId="13B5FBF3" w:rsidR="0072530F" w:rsidRDefault="0072530F" w:rsidP="00D65B97">
      <w:pPr>
        <w:pStyle w:val="TextbodyWW"/>
        <w:jc w:val="both"/>
      </w:pPr>
    </w:p>
    <w:p w14:paraId="478F4C61" w14:textId="77777777" w:rsidR="0072530F" w:rsidRPr="00140A3C" w:rsidRDefault="0072530F" w:rsidP="00D65B97">
      <w:pPr>
        <w:pStyle w:val="TextbodyWW"/>
        <w:jc w:val="both"/>
      </w:pPr>
    </w:p>
    <w:p w14:paraId="25A9C9AB" w14:textId="7362CD8C" w:rsidR="00D65B97" w:rsidRDefault="00D65B97" w:rsidP="00D65B97">
      <w:pPr>
        <w:pStyle w:val="TextbodyWW"/>
        <w:shd w:val="clear" w:color="auto" w:fill="D0CECE" w:themeFill="background2" w:themeFillShade="E6"/>
        <w:jc w:val="both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 xml:space="preserve">1.5 </w:t>
      </w:r>
      <w:r w:rsidR="00D44389">
        <w:rPr>
          <w:rFonts w:ascii="Marianne" w:hAnsi="Marianne"/>
          <w:i/>
          <w:iCs/>
          <w:sz w:val="20"/>
          <w:szCs w:val="20"/>
        </w:rPr>
        <w:t>–</w:t>
      </w:r>
      <w:r>
        <w:rPr>
          <w:rFonts w:ascii="Marianne" w:hAnsi="Marianne"/>
          <w:i/>
          <w:iCs/>
          <w:sz w:val="20"/>
          <w:szCs w:val="20"/>
        </w:rPr>
        <w:t xml:space="preserve"> </w:t>
      </w:r>
      <w:r w:rsidR="00D44389">
        <w:rPr>
          <w:rFonts w:ascii="Marianne" w:hAnsi="Marianne"/>
          <w:i/>
          <w:iCs/>
          <w:sz w:val="20"/>
          <w:szCs w:val="20"/>
        </w:rPr>
        <w:t>Lieu et capacité de s</w:t>
      </w:r>
      <w:r>
        <w:rPr>
          <w:rFonts w:ascii="Marianne" w:hAnsi="Marianne"/>
          <w:i/>
          <w:iCs/>
          <w:sz w:val="20"/>
          <w:szCs w:val="20"/>
        </w:rPr>
        <w:t>tockage du matériel et consommables ainsi que les conditions d’approvisionnement</w:t>
      </w:r>
      <w:r w:rsidR="001835AC">
        <w:rPr>
          <w:rFonts w:ascii="Marianne" w:hAnsi="Marianne"/>
          <w:i/>
          <w:iCs/>
          <w:sz w:val="20"/>
          <w:szCs w:val="20"/>
        </w:rPr>
        <w:t xml:space="preserve"> – </w:t>
      </w:r>
      <w:r w:rsidR="00A517F8">
        <w:rPr>
          <w:rFonts w:ascii="Marianne" w:hAnsi="Marianne"/>
          <w:i/>
          <w:iCs/>
          <w:sz w:val="20"/>
          <w:szCs w:val="20"/>
        </w:rPr>
        <w:t>3</w:t>
      </w:r>
      <w:r w:rsidR="001835AC">
        <w:rPr>
          <w:rFonts w:ascii="Marianne" w:hAnsi="Marianne"/>
          <w:i/>
          <w:iCs/>
          <w:sz w:val="20"/>
          <w:szCs w:val="20"/>
        </w:rPr>
        <w:t xml:space="preserve"> points</w:t>
      </w:r>
    </w:p>
    <w:p w14:paraId="3A003585" w14:textId="29640373" w:rsidR="00D65B97" w:rsidRPr="000D7161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 :</w:t>
      </w:r>
      <w:r w:rsid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 w:rsidR="00F14738" w:rsidRP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la quantité et la diversité des pièces de rechanges et consommables dont vous disposez, </w:t>
      </w:r>
      <w:r w:rsidR="00274CA0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le(s) lieu(x) de stockage, </w:t>
      </w:r>
      <w:r w:rsidR="00F14738" w:rsidRPr="00F1473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de leur cohérence avec les équipements à maintenir, d</w:t>
      </w:r>
      <w:r w:rsidR="007B550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u délai de votre réassort des équipements, notamment les extincteurs et BAES </w:t>
      </w:r>
    </w:p>
    <w:p w14:paraId="1E38E469" w14:textId="77777777" w:rsidR="00F14738" w:rsidRDefault="00F14738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07B7D0FC" w14:textId="77777777" w:rsidR="00F14738" w:rsidRDefault="00F14738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159C2A67" w14:textId="079F5CCD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2FE6881B" w14:textId="35590906" w:rsidR="00D65B97" w:rsidRDefault="00D65B97" w:rsidP="00D65B97">
      <w:pPr>
        <w:pStyle w:val="TextbodyWW"/>
        <w:jc w:val="both"/>
      </w:pPr>
    </w:p>
    <w:p w14:paraId="33BBF117" w14:textId="4C1CC4E3" w:rsidR="00F14738" w:rsidRDefault="00F14738" w:rsidP="00D65B97">
      <w:pPr>
        <w:pStyle w:val="TextbodyWW"/>
        <w:jc w:val="both"/>
      </w:pPr>
    </w:p>
    <w:p w14:paraId="06BA27E3" w14:textId="2E98E6C3" w:rsidR="00F14738" w:rsidRDefault="00F14738" w:rsidP="00D65B97">
      <w:pPr>
        <w:pStyle w:val="TextbodyWW"/>
        <w:jc w:val="both"/>
      </w:pPr>
    </w:p>
    <w:p w14:paraId="3AD9A2A1" w14:textId="5F720816" w:rsidR="00F14738" w:rsidRDefault="00F14738" w:rsidP="00D65B97">
      <w:pPr>
        <w:pStyle w:val="TextbodyWW"/>
        <w:jc w:val="both"/>
      </w:pPr>
    </w:p>
    <w:p w14:paraId="34AD1C5E" w14:textId="70261CF5" w:rsidR="0072530F" w:rsidRDefault="0072530F" w:rsidP="00D65B97">
      <w:pPr>
        <w:pStyle w:val="TextbodyWW"/>
        <w:jc w:val="both"/>
      </w:pPr>
    </w:p>
    <w:p w14:paraId="0131E8E8" w14:textId="72C0B02B" w:rsidR="0072530F" w:rsidRDefault="0072530F" w:rsidP="00D65B97">
      <w:pPr>
        <w:pStyle w:val="TextbodyWW"/>
        <w:jc w:val="both"/>
      </w:pPr>
    </w:p>
    <w:p w14:paraId="6533620C" w14:textId="7F455879" w:rsidR="0072530F" w:rsidRDefault="0072530F" w:rsidP="00D65B97">
      <w:pPr>
        <w:pStyle w:val="TextbodyWW"/>
        <w:jc w:val="both"/>
      </w:pPr>
    </w:p>
    <w:p w14:paraId="22600C4D" w14:textId="59C4A0A4" w:rsidR="0072530F" w:rsidRDefault="0072530F" w:rsidP="00D65B97">
      <w:pPr>
        <w:pStyle w:val="TextbodyWW"/>
        <w:jc w:val="both"/>
      </w:pPr>
    </w:p>
    <w:p w14:paraId="67539608" w14:textId="0CAFA4AD" w:rsidR="0072530F" w:rsidRDefault="0072530F" w:rsidP="00D65B97">
      <w:pPr>
        <w:pStyle w:val="TextbodyWW"/>
        <w:jc w:val="both"/>
      </w:pPr>
    </w:p>
    <w:p w14:paraId="494D2650" w14:textId="2FC39E02" w:rsidR="0072530F" w:rsidRDefault="0072530F" w:rsidP="00D65B97">
      <w:pPr>
        <w:pStyle w:val="TextbodyWW"/>
        <w:jc w:val="both"/>
      </w:pPr>
    </w:p>
    <w:p w14:paraId="7E918F7C" w14:textId="313A834E" w:rsidR="0072530F" w:rsidRDefault="0072530F" w:rsidP="00D65B97">
      <w:pPr>
        <w:pStyle w:val="TextbodyWW"/>
        <w:jc w:val="both"/>
      </w:pPr>
    </w:p>
    <w:p w14:paraId="314CECA6" w14:textId="00757260" w:rsidR="00F14738" w:rsidRDefault="00F14738" w:rsidP="00D65B97">
      <w:pPr>
        <w:pStyle w:val="TextbodyWW"/>
        <w:jc w:val="both"/>
      </w:pPr>
    </w:p>
    <w:p w14:paraId="34B17B7B" w14:textId="77777777" w:rsidR="00E14B97" w:rsidRPr="00140A3C" w:rsidRDefault="00E14B97" w:rsidP="00D65B97">
      <w:pPr>
        <w:pStyle w:val="TextbodyWW"/>
        <w:jc w:val="both"/>
      </w:pPr>
    </w:p>
    <w:p w14:paraId="4F7B068E" w14:textId="41F23B81" w:rsidR="00D65B97" w:rsidRPr="00D65B97" w:rsidRDefault="00D65B97" w:rsidP="00D65B97">
      <w:pPr>
        <w:pStyle w:val="TextbodyWW"/>
        <w:rPr>
          <w:sz w:val="36"/>
          <w:szCs w:val="36"/>
        </w:rPr>
      </w:pP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u w:val="single"/>
          <w:lang w:eastAsia="ja-JP" w:bidi="fa-IR"/>
        </w:rPr>
        <w:lastRenderedPageBreak/>
        <w:t>Point d’évaluation n°2 -</w:t>
      </w:r>
      <w:r w:rsidRPr="00822342">
        <w:rPr>
          <w:rFonts w:ascii="Marianne" w:eastAsia="Arial" w:hAnsi="Marianne"/>
          <w:i/>
          <w:iCs/>
          <w:kern w:val="0"/>
          <w:sz w:val="28"/>
          <w:szCs w:val="28"/>
          <w:highlight w:val="green"/>
          <w:lang w:eastAsia="ja-JP" w:bidi="fa-IR"/>
        </w:rPr>
        <w:t xml:space="preserve"> </w:t>
      </w:r>
      <w:r w:rsidRPr="00822342">
        <w:rPr>
          <w:rFonts w:ascii="Marianne" w:hAnsi="Marianne"/>
          <w:i/>
          <w:iCs/>
          <w:sz w:val="28"/>
          <w:szCs w:val="28"/>
          <w:highlight w:val="green"/>
        </w:rPr>
        <w:t xml:space="preserve">Méthodologie et organisation des prestation de maintenance – </w:t>
      </w:r>
      <w:r w:rsidRPr="00822342">
        <w:rPr>
          <w:rFonts w:ascii="Marianne" w:eastAsia="Arial" w:hAnsi="Marianne"/>
          <w:b/>
          <w:bCs/>
          <w:i/>
          <w:iCs/>
          <w:kern w:val="0"/>
          <w:sz w:val="28"/>
          <w:szCs w:val="36"/>
          <w:highlight w:val="green"/>
          <w:lang w:eastAsia="ja-JP" w:bidi="fa-IR"/>
        </w:rPr>
        <w:t>2</w:t>
      </w:r>
      <w:r w:rsidR="007B5508">
        <w:rPr>
          <w:rFonts w:ascii="Marianne" w:eastAsia="Arial" w:hAnsi="Marianne"/>
          <w:b/>
          <w:bCs/>
          <w:i/>
          <w:iCs/>
          <w:kern w:val="0"/>
          <w:sz w:val="28"/>
          <w:szCs w:val="36"/>
          <w:highlight w:val="green"/>
          <w:lang w:eastAsia="ja-JP" w:bidi="fa-IR"/>
        </w:rPr>
        <w:t>0</w:t>
      </w:r>
      <w:r w:rsidRPr="00822342">
        <w:rPr>
          <w:rFonts w:ascii="Marianne" w:eastAsia="Arial" w:hAnsi="Marianne"/>
          <w:b/>
          <w:bCs/>
          <w:i/>
          <w:iCs/>
          <w:kern w:val="0"/>
          <w:sz w:val="28"/>
          <w:szCs w:val="36"/>
          <w:highlight w:val="green"/>
          <w:lang w:eastAsia="ja-JP" w:bidi="fa-IR"/>
        </w:rPr>
        <w:t xml:space="preserve"> points</w:t>
      </w:r>
    </w:p>
    <w:p w14:paraId="3DB75DBD" w14:textId="24F941F2" w:rsidR="00D65B97" w:rsidRDefault="00D65B97" w:rsidP="00D65B97">
      <w:pPr>
        <w:pStyle w:val="TextbodyWW"/>
        <w:shd w:val="clear" w:color="auto" w:fill="D0CECE" w:themeFill="background2" w:themeFillShade="E6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 xml:space="preserve">2.1 - Méthodologie de réalisation des prestations de maintenance préventive </w:t>
      </w:r>
      <w:r w:rsidR="001835AC">
        <w:rPr>
          <w:rFonts w:ascii="Marianne" w:hAnsi="Marianne"/>
          <w:i/>
          <w:iCs/>
          <w:sz w:val="20"/>
          <w:szCs w:val="20"/>
        </w:rPr>
        <w:t>– 7 points</w:t>
      </w:r>
    </w:p>
    <w:p w14:paraId="5A9B05BF" w14:textId="4F736523" w:rsidR="00D65B97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</w:t>
      </w:r>
      <w:r w:rsidRPr="000D7161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 :</w:t>
      </w:r>
      <w:r w:rsid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 w:rsidR="007B6024" w:rsidRP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la prise en main du marché</w:t>
      </w:r>
      <w:r w:rsid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(multi services)</w:t>
      </w:r>
      <w:r w:rsidR="007B6024" w:rsidRP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, </w:t>
      </w:r>
      <w:r w:rsidR="00AE4F2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passation des marchés subséquents, </w:t>
      </w:r>
      <w:r w:rsidR="007B6024" w:rsidRPr="007B6024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l’inventaire des équipements, les modalités d’établissement du planning prévisionnel (et de son éventuelle modification), l’organisation de la prestation de maintenance programmée</w:t>
      </w:r>
      <w:r w:rsid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, transmission des rapports</w:t>
      </w:r>
      <w:r w:rsidR="00977A15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(exemple de rapport)</w:t>
      </w:r>
      <w:r w:rsid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.</w:t>
      </w:r>
    </w:p>
    <w:p w14:paraId="2849CA24" w14:textId="77777777" w:rsidR="007B6024" w:rsidRPr="000D7161" w:rsidRDefault="007B6024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</w:p>
    <w:p w14:paraId="08384EBA" w14:textId="77777777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716569DC" w14:textId="31DC942E" w:rsidR="00D65B97" w:rsidRDefault="00D65B97" w:rsidP="00D65B97">
      <w:pPr>
        <w:pStyle w:val="TextbodyWW"/>
      </w:pPr>
    </w:p>
    <w:p w14:paraId="762D7F06" w14:textId="3B147971" w:rsidR="007B6024" w:rsidRDefault="007B6024" w:rsidP="00D65B97">
      <w:pPr>
        <w:pStyle w:val="TextbodyWW"/>
      </w:pPr>
    </w:p>
    <w:p w14:paraId="1B83BABF" w14:textId="77777777" w:rsidR="0072530F" w:rsidRDefault="0072530F" w:rsidP="00D65B97">
      <w:pPr>
        <w:pStyle w:val="TextbodyWW"/>
      </w:pPr>
    </w:p>
    <w:p w14:paraId="2237B5CC" w14:textId="53C414CC" w:rsidR="007B6024" w:rsidRDefault="007B6024" w:rsidP="00D65B97">
      <w:pPr>
        <w:pStyle w:val="TextbodyWW"/>
      </w:pPr>
    </w:p>
    <w:p w14:paraId="245EAFCD" w14:textId="5F8B0F35" w:rsidR="0072530F" w:rsidRDefault="0072530F" w:rsidP="00D65B97">
      <w:pPr>
        <w:pStyle w:val="TextbodyWW"/>
      </w:pPr>
    </w:p>
    <w:p w14:paraId="74D345E2" w14:textId="682CE2F0" w:rsidR="0072530F" w:rsidRDefault="0072530F" w:rsidP="00D65B97">
      <w:pPr>
        <w:pStyle w:val="TextbodyWW"/>
      </w:pPr>
    </w:p>
    <w:p w14:paraId="1D0B0A80" w14:textId="4B9E86E6" w:rsidR="0072530F" w:rsidRDefault="0072530F" w:rsidP="00D65B97">
      <w:pPr>
        <w:pStyle w:val="TextbodyWW"/>
      </w:pPr>
    </w:p>
    <w:p w14:paraId="1BA9FA73" w14:textId="77777777" w:rsidR="0072530F" w:rsidRDefault="0072530F" w:rsidP="00D65B97">
      <w:pPr>
        <w:pStyle w:val="TextbodyWW"/>
      </w:pPr>
    </w:p>
    <w:p w14:paraId="0C092CE6" w14:textId="77777777" w:rsidR="0072530F" w:rsidRPr="00140A3C" w:rsidRDefault="0072530F" w:rsidP="00D65B97">
      <w:pPr>
        <w:pStyle w:val="TextbodyWW"/>
      </w:pPr>
    </w:p>
    <w:p w14:paraId="3E93E192" w14:textId="4844869B" w:rsidR="00D65B97" w:rsidRDefault="00D65B97" w:rsidP="00D65B97">
      <w:pPr>
        <w:pStyle w:val="TextbodyWW"/>
        <w:shd w:val="clear" w:color="auto" w:fill="D0CECE" w:themeFill="background2" w:themeFillShade="E6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t xml:space="preserve">2.2 - Méthodologie de réalisation des prestations de maintenance corrective </w:t>
      </w:r>
      <w:r w:rsidR="001835AC">
        <w:rPr>
          <w:rFonts w:ascii="Marianne" w:hAnsi="Marianne"/>
          <w:i/>
          <w:iCs/>
          <w:sz w:val="20"/>
          <w:szCs w:val="20"/>
        </w:rPr>
        <w:t>– 7 points</w:t>
      </w:r>
    </w:p>
    <w:p w14:paraId="24F4CAFA" w14:textId="7A137430" w:rsidR="00D65B97" w:rsidRDefault="00D65B97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  <w:t>Point à développer :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comment est déclenchée </w:t>
      </w:r>
      <w:r w:rsidR="00AF13D0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l’intervention suite à un appel/mail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, quels sont </w:t>
      </w:r>
      <w:r w:rsidR="00AE4F2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vo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s </w:t>
      </w:r>
      <w:r w:rsidR="00AE4F2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moyens</w:t>
      </w:r>
      <w:r w:rsidR="00E61F2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mis à disposition</w:t>
      </w:r>
      <w:r w:rsidR="00AE4F28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 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pour intervenir, comment vous organisez vous, </w:t>
      </w:r>
      <w:r w:rsidR="00E61F2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le process pour établir 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un devis </w:t>
      </w:r>
      <w:r w:rsidR="00E61F2B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 xml:space="preserve">de régularisation </w:t>
      </w:r>
      <w:r w:rsidR="0072530F" w:rsidRP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éventuel</w:t>
      </w:r>
      <w:r w:rsidR="0072530F">
        <w:rPr>
          <w:rFonts w:ascii="Marianne" w:eastAsia="Arial" w:hAnsi="Marianne"/>
          <w:bCs w:val="0"/>
          <w:i/>
          <w:iCs/>
          <w:kern w:val="0"/>
          <w:sz w:val="20"/>
          <w:szCs w:val="20"/>
          <w:lang w:eastAsia="ja-JP" w:bidi="fa-IR"/>
        </w:rPr>
        <w:t>, transmission des rapports et devoir de conseil.</w:t>
      </w:r>
    </w:p>
    <w:p w14:paraId="7956E2E9" w14:textId="77777777" w:rsidR="0072530F" w:rsidRPr="002F147F" w:rsidRDefault="0072530F" w:rsidP="00D65B97">
      <w:pPr>
        <w:pStyle w:val="Standarduser"/>
        <w:rPr>
          <w:rFonts w:ascii="Marianne" w:eastAsia="Arial" w:hAnsi="Marianne"/>
          <w:bCs w:val="0"/>
          <w:i/>
          <w:iCs/>
          <w:kern w:val="0"/>
          <w:sz w:val="20"/>
          <w:szCs w:val="20"/>
          <w:u w:val="single"/>
          <w:lang w:eastAsia="ja-JP" w:bidi="fa-IR"/>
        </w:rPr>
      </w:pPr>
    </w:p>
    <w:p w14:paraId="5E1B980F" w14:textId="77777777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349A77DB" w14:textId="154BF663" w:rsidR="00D65B97" w:rsidRDefault="00D65B97" w:rsidP="00D65B97">
      <w:pPr>
        <w:pStyle w:val="TextbodyWW"/>
      </w:pPr>
    </w:p>
    <w:p w14:paraId="1E38039E" w14:textId="65EF7B18" w:rsidR="0072530F" w:rsidRDefault="0072530F" w:rsidP="00D65B97">
      <w:pPr>
        <w:pStyle w:val="TextbodyWW"/>
      </w:pPr>
    </w:p>
    <w:p w14:paraId="2F52387D" w14:textId="570C283A" w:rsidR="0072530F" w:rsidRDefault="0072530F" w:rsidP="00D65B97">
      <w:pPr>
        <w:pStyle w:val="TextbodyWW"/>
      </w:pPr>
    </w:p>
    <w:p w14:paraId="08702D83" w14:textId="62F9DFE6" w:rsidR="0072530F" w:rsidRDefault="0072530F" w:rsidP="00D65B97">
      <w:pPr>
        <w:pStyle w:val="TextbodyWW"/>
      </w:pPr>
    </w:p>
    <w:p w14:paraId="270F5765" w14:textId="12987331" w:rsidR="0072530F" w:rsidRDefault="0072530F" w:rsidP="00D65B97">
      <w:pPr>
        <w:pStyle w:val="TextbodyWW"/>
      </w:pPr>
    </w:p>
    <w:p w14:paraId="7D87ECCC" w14:textId="629451AF" w:rsidR="0072530F" w:rsidRDefault="0072530F" w:rsidP="00D65B97">
      <w:pPr>
        <w:pStyle w:val="TextbodyWW"/>
      </w:pPr>
    </w:p>
    <w:p w14:paraId="6F0E7EEA" w14:textId="1A27B6C5" w:rsidR="0072530F" w:rsidRDefault="0072530F" w:rsidP="00D65B97">
      <w:pPr>
        <w:pStyle w:val="TextbodyWW"/>
      </w:pPr>
    </w:p>
    <w:p w14:paraId="009B5C71" w14:textId="6336095B" w:rsidR="0072530F" w:rsidRDefault="0072530F" w:rsidP="00D65B97">
      <w:pPr>
        <w:pStyle w:val="TextbodyWW"/>
      </w:pPr>
    </w:p>
    <w:p w14:paraId="2B11CBA4" w14:textId="77777777" w:rsidR="0072530F" w:rsidRDefault="0072530F" w:rsidP="00D65B97">
      <w:pPr>
        <w:pStyle w:val="TextbodyWW"/>
      </w:pPr>
    </w:p>
    <w:p w14:paraId="3D04997B" w14:textId="77777777" w:rsidR="0072530F" w:rsidRDefault="0072530F" w:rsidP="00D65B97">
      <w:pPr>
        <w:pStyle w:val="TextbodyWW"/>
      </w:pPr>
    </w:p>
    <w:p w14:paraId="44F30BB2" w14:textId="77777777" w:rsidR="0072530F" w:rsidRPr="00140A3C" w:rsidRDefault="0072530F" w:rsidP="00D65B97">
      <w:pPr>
        <w:pStyle w:val="TextbodyWW"/>
      </w:pPr>
    </w:p>
    <w:p w14:paraId="4995C775" w14:textId="1CA25B53" w:rsidR="00D65B97" w:rsidRDefault="00D65B97" w:rsidP="00D65B97">
      <w:pPr>
        <w:pStyle w:val="TextbodyWW"/>
        <w:shd w:val="clear" w:color="auto" w:fill="D0CECE" w:themeFill="background2" w:themeFillShade="E6"/>
        <w:rPr>
          <w:rFonts w:ascii="Marianne" w:hAnsi="Marianne"/>
          <w:i/>
          <w:iCs/>
          <w:sz w:val="20"/>
          <w:szCs w:val="20"/>
        </w:rPr>
      </w:pPr>
      <w:r>
        <w:rPr>
          <w:rFonts w:ascii="Marianne" w:hAnsi="Marianne"/>
          <w:i/>
          <w:iCs/>
          <w:sz w:val="20"/>
          <w:szCs w:val="20"/>
        </w:rPr>
        <w:lastRenderedPageBreak/>
        <w:t>2.</w:t>
      </w:r>
      <w:r w:rsidR="00A517F8">
        <w:rPr>
          <w:rFonts w:ascii="Marianne" w:hAnsi="Marianne"/>
          <w:i/>
          <w:iCs/>
          <w:sz w:val="20"/>
          <w:szCs w:val="20"/>
        </w:rPr>
        <w:t>3</w:t>
      </w:r>
      <w:r>
        <w:rPr>
          <w:rFonts w:ascii="Marianne" w:hAnsi="Marianne"/>
          <w:i/>
          <w:iCs/>
          <w:sz w:val="20"/>
          <w:szCs w:val="20"/>
        </w:rPr>
        <w:t xml:space="preserve"> - Outils de gestion informatique interne</w:t>
      </w:r>
      <w:r w:rsidR="001835AC">
        <w:rPr>
          <w:rFonts w:ascii="Marianne" w:hAnsi="Marianne"/>
          <w:i/>
          <w:iCs/>
          <w:sz w:val="20"/>
          <w:szCs w:val="20"/>
        </w:rPr>
        <w:t xml:space="preserve"> – </w:t>
      </w:r>
      <w:r w:rsidR="00532C8D">
        <w:rPr>
          <w:rFonts w:ascii="Marianne" w:hAnsi="Marianne"/>
          <w:i/>
          <w:iCs/>
          <w:sz w:val="20"/>
          <w:szCs w:val="20"/>
        </w:rPr>
        <w:t>6</w:t>
      </w:r>
      <w:r w:rsidR="001835AC">
        <w:rPr>
          <w:rFonts w:ascii="Marianne" w:hAnsi="Marianne"/>
          <w:i/>
          <w:iCs/>
          <w:sz w:val="20"/>
          <w:szCs w:val="20"/>
        </w:rPr>
        <w:t xml:space="preserve"> points</w:t>
      </w:r>
    </w:p>
    <w:p w14:paraId="6D1B3091" w14:textId="354C4B80" w:rsidR="00D65B97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>Point à développer :</w:t>
      </w:r>
      <w:r w:rsidR="000858F2" w:rsidRPr="000858F2"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  <w:t xml:space="preserve"> </w:t>
      </w:r>
      <w:r w:rsidR="000858F2"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  <w:t>Développer vos outils interne permettant d’apporter un plus dans l’organisation de la maintenance, élaboration des plannings/ rapports, remontées des données statistiques</w:t>
      </w:r>
    </w:p>
    <w:p w14:paraId="4AF937AE" w14:textId="77777777" w:rsidR="00426319" w:rsidRPr="000858F2" w:rsidRDefault="00426319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</w:p>
    <w:p w14:paraId="52A08668" w14:textId="77777777" w:rsidR="0072530F" w:rsidRDefault="0072530F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</w:p>
    <w:p w14:paraId="47230E7B" w14:textId="521033D0" w:rsidR="00D65B97" w:rsidRPr="002F147F" w:rsidRDefault="00D65B97" w:rsidP="00D65B97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2DB753EB" w14:textId="7351276F" w:rsidR="00D65B97" w:rsidRDefault="00D65B97" w:rsidP="00D65B97">
      <w:pPr>
        <w:pStyle w:val="TextbodyWW"/>
      </w:pPr>
    </w:p>
    <w:p w14:paraId="0B62BD7F" w14:textId="660C6177" w:rsidR="0072530F" w:rsidRDefault="0072530F" w:rsidP="00D65B97">
      <w:pPr>
        <w:pStyle w:val="TextbodyWW"/>
      </w:pPr>
    </w:p>
    <w:p w14:paraId="0403F225" w14:textId="266D15BD" w:rsidR="0072530F" w:rsidRDefault="0072530F" w:rsidP="00D65B97">
      <w:pPr>
        <w:pStyle w:val="TextbodyWW"/>
      </w:pPr>
    </w:p>
    <w:p w14:paraId="41E7B227" w14:textId="70AA4860" w:rsidR="0072530F" w:rsidRDefault="0072530F" w:rsidP="00D65B97">
      <w:pPr>
        <w:pStyle w:val="TextbodyWW"/>
      </w:pPr>
    </w:p>
    <w:p w14:paraId="4FA76C48" w14:textId="64F1E517" w:rsidR="0072530F" w:rsidRDefault="0072530F" w:rsidP="00D65B97">
      <w:pPr>
        <w:pStyle w:val="TextbodyWW"/>
      </w:pPr>
    </w:p>
    <w:p w14:paraId="2EEE8284" w14:textId="0F11CFA8" w:rsidR="0072530F" w:rsidRDefault="0072530F" w:rsidP="00D65B97">
      <w:pPr>
        <w:pStyle w:val="TextbodyWW"/>
      </w:pPr>
    </w:p>
    <w:p w14:paraId="3958215F" w14:textId="387BD60C" w:rsidR="0072530F" w:rsidRDefault="0072530F" w:rsidP="00D65B97">
      <w:pPr>
        <w:pStyle w:val="TextbodyWW"/>
      </w:pPr>
    </w:p>
    <w:p w14:paraId="01CF6C85" w14:textId="0D82DBD9" w:rsidR="0072530F" w:rsidRDefault="0072530F" w:rsidP="00D65B97">
      <w:pPr>
        <w:pStyle w:val="TextbodyWW"/>
      </w:pPr>
    </w:p>
    <w:p w14:paraId="7038C9C8" w14:textId="4DA1E61B" w:rsidR="0072530F" w:rsidRDefault="0072530F" w:rsidP="00D65B97">
      <w:pPr>
        <w:pStyle w:val="TextbodyWW"/>
      </w:pPr>
    </w:p>
    <w:p w14:paraId="59AB4E33" w14:textId="55D9E14E" w:rsidR="0072530F" w:rsidRDefault="0072530F" w:rsidP="00D65B97">
      <w:pPr>
        <w:pStyle w:val="TextbodyWW"/>
      </w:pPr>
    </w:p>
    <w:p w14:paraId="22A55809" w14:textId="77777777" w:rsidR="00426319" w:rsidRDefault="00426319" w:rsidP="00D65B97">
      <w:pPr>
        <w:pStyle w:val="TextbodyWW"/>
      </w:pPr>
    </w:p>
    <w:p w14:paraId="117BC79D" w14:textId="54A58210" w:rsidR="0072530F" w:rsidRDefault="0072530F" w:rsidP="00D65B97">
      <w:pPr>
        <w:pStyle w:val="TextbodyWW"/>
      </w:pPr>
    </w:p>
    <w:p w14:paraId="56A8B5A2" w14:textId="77777777" w:rsidR="00B45175" w:rsidRPr="00B45175" w:rsidRDefault="00B45175" w:rsidP="00B45175">
      <w:pPr>
        <w:pStyle w:val="TextbodyWW"/>
        <w:rPr>
          <w:sz w:val="28"/>
          <w:szCs w:val="28"/>
        </w:rPr>
      </w:pPr>
      <w:r w:rsidRPr="00822342">
        <w:rPr>
          <w:rFonts w:ascii="Marianne" w:eastAsia="Arial" w:hAnsi="Marianne"/>
          <w:kern w:val="0"/>
          <w:sz w:val="28"/>
          <w:szCs w:val="28"/>
          <w:highlight w:val="green"/>
          <w:u w:val="single"/>
          <w:lang w:eastAsia="ja-JP" w:bidi="fa-IR"/>
        </w:rPr>
        <w:t>Point d’évaluation n°3 -</w:t>
      </w:r>
      <w:r w:rsidRPr="00822342">
        <w:rPr>
          <w:rFonts w:ascii="Marianne" w:eastAsia="Arial" w:hAnsi="Marianne"/>
          <w:kern w:val="0"/>
          <w:sz w:val="28"/>
          <w:szCs w:val="28"/>
          <w:highlight w:val="green"/>
          <w:lang w:eastAsia="ja-JP" w:bidi="fa-IR"/>
        </w:rPr>
        <w:t xml:space="preserve"> Valeur environnementale – </w:t>
      </w:r>
      <w:r w:rsidRPr="00822342">
        <w:rPr>
          <w:rFonts w:ascii="Marianne" w:eastAsia="Arial" w:hAnsi="Marianne"/>
          <w:b/>
          <w:bCs/>
          <w:kern w:val="0"/>
          <w:sz w:val="28"/>
          <w:szCs w:val="28"/>
          <w:highlight w:val="green"/>
          <w:lang w:eastAsia="ja-JP" w:bidi="fa-IR"/>
        </w:rPr>
        <w:t>10 points</w:t>
      </w:r>
    </w:p>
    <w:p w14:paraId="6B38A20C" w14:textId="3C95F999" w:rsidR="00B45175" w:rsidRPr="00426319" w:rsidRDefault="00B45175" w:rsidP="00B45175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>Point à développer</w:t>
      </w:r>
      <w:r w:rsidRPr="002F147F">
        <w:rPr>
          <w:rFonts w:ascii="Calibri" w:eastAsia="Arial" w:hAnsi="Calibri" w:cs="Calibri"/>
          <w:bCs w:val="0"/>
          <w:kern w:val="0"/>
          <w:sz w:val="20"/>
          <w:szCs w:val="20"/>
          <w:u w:val="single"/>
          <w:lang w:eastAsia="ja-JP" w:bidi="fa-IR"/>
        </w:rPr>
        <w:t> </w:t>
      </w: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>:</w:t>
      </w:r>
      <w:r w:rsidR="00426319">
        <w:rPr>
          <w:rFonts w:ascii="Marianne" w:eastAsia="Arial" w:hAnsi="Marianne"/>
          <w:bCs w:val="0"/>
          <w:kern w:val="0"/>
          <w:sz w:val="20"/>
          <w:szCs w:val="20"/>
          <w:lang w:eastAsia="ja-JP" w:bidi="fa-IR"/>
        </w:rPr>
        <w:t xml:space="preserve"> </w:t>
      </w:r>
      <w:r w:rsidR="00426319">
        <w:rPr>
          <w:rFonts w:ascii="Marianne" w:eastAsia="Arial" w:hAnsi="Marianne"/>
          <w:i/>
          <w:iCs/>
          <w:kern w:val="0"/>
          <w:sz w:val="20"/>
          <w:lang w:eastAsia="ja-JP" w:bidi="fa-IR"/>
        </w:rPr>
        <w:t xml:space="preserve">Tri et suivi des déchets, formation à l’éco conduite et autre mesure environnementale liée à l’objet du marché ainsi que des actions ou initiatives en faveur de l’environnement – </w:t>
      </w:r>
      <w:r w:rsidR="00AE4F28">
        <w:rPr>
          <w:rFonts w:ascii="Marianne" w:eastAsia="Arial" w:hAnsi="Marianne"/>
          <w:i/>
          <w:iCs/>
          <w:kern w:val="0"/>
          <w:sz w:val="20"/>
          <w:lang w:eastAsia="ja-JP" w:bidi="fa-IR"/>
        </w:rPr>
        <w:t>d</w:t>
      </w:r>
      <w:r w:rsidR="00426319">
        <w:rPr>
          <w:rFonts w:ascii="Marianne" w:eastAsia="Arial" w:hAnsi="Marianne"/>
          <w:i/>
          <w:iCs/>
          <w:kern w:val="0"/>
          <w:sz w:val="20"/>
          <w:lang w:eastAsia="ja-JP" w:bidi="fa-IR"/>
        </w:rPr>
        <w:t>es exemples concret</w:t>
      </w:r>
      <w:r w:rsidR="00AE4F28">
        <w:rPr>
          <w:rFonts w:ascii="Marianne" w:eastAsia="Arial" w:hAnsi="Marianne"/>
          <w:i/>
          <w:iCs/>
          <w:kern w:val="0"/>
          <w:sz w:val="20"/>
          <w:lang w:eastAsia="ja-JP" w:bidi="fa-IR"/>
        </w:rPr>
        <w:t>s</w:t>
      </w:r>
      <w:r w:rsidR="00426319">
        <w:rPr>
          <w:rFonts w:ascii="Marianne" w:eastAsia="Arial" w:hAnsi="Marianne"/>
          <w:i/>
          <w:iCs/>
          <w:kern w:val="0"/>
          <w:sz w:val="20"/>
          <w:lang w:eastAsia="ja-JP" w:bidi="fa-IR"/>
        </w:rPr>
        <w:t xml:space="preserve"> seront mieux notés que </w:t>
      </w:r>
      <w:r w:rsidR="00AE4F28">
        <w:rPr>
          <w:rFonts w:ascii="Marianne" w:eastAsia="Arial" w:hAnsi="Marianne"/>
          <w:i/>
          <w:iCs/>
          <w:kern w:val="0"/>
          <w:sz w:val="20"/>
          <w:lang w:eastAsia="ja-JP" w:bidi="fa-IR"/>
        </w:rPr>
        <w:t>d</w:t>
      </w:r>
      <w:r w:rsidR="00426319">
        <w:rPr>
          <w:rFonts w:ascii="Marianne" w:eastAsia="Arial" w:hAnsi="Marianne"/>
          <w:i/>
          <w:iCs/>
          <w:kern w:val="0"/>
          <w:sz w:val="20"/>
          <w:lang w:eastAsia="ja-JP" w:bidi="fa-IR"/>
        </w:rPr>
        <w:t>es exemples factuels</w:t>
      </w:r>
      <w:r w:rsidR="00AE4F28">
        <w:rPr>
          <w:rFonts w:ascii="Marianne" w:eastAsia="Arial" w:hAnsi="Marianne"/>
          <w:i/>
          <w:iCs/>
          <w:kern w:val="0"/>
          <w:sz w:val="20"/>
          <w:lang w:eastAsia="ja-JP" w:bidi="fa-IR"/>
        </w:rPr>
        <w:t>.</w:t>
      </w:r>
    </w:p>
    <w:p w14:paraId="6407E847" w14:textId="77777777" w:rsidR="0072530F" w:rsidRDefault="0072530F" w:rsidP="00B45175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</w:p>
    <w:p w14:paraId="76AD9F5E" w14:textId="12731561" w:rsidR="00B45175" w:rsidRPr="002F147F" w:rsidRDefault="00B45175" w:rsidP="00B45175">
      <w:pPr>
        <w:pStyle w:val="Standarduser"/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</w:pPr>
      <w:r w:rsidRPr="002F147F">
        <w:rPr>
          <w:rFonts w:ascii="Marianne" w:eastAsia="Arial" w:hAnsi="Marianne"/>
          <w:bCs w:val="0"/>
          <w:kern w:val="0"/>
          <w:sz w:val="20"/>
          <w:szCs w:val="20"/>
          <w:u w:val="single"/>
          <w:lang w:eastAsia="ja-JP" w:bidi="fa-IR"/>
        </w:rPr>
        <w:t xml:space="preserve">Réponse de la société : </w:t>
      </w:r>
    </w:p>
    <w:p w14:paraId="4CDD13B5" w14:textId="214CF0C1" w:rsidR="00B45175" w:rsidRPr="00D65B97" w:rsidRDefault="00B45175" w:rsidP="00B45175">
      <w:pPr>
        <w:pStyle w:val="TextbodyWW"/>
        <w:rPr>
          <w:sz w:val="36"/>
          <w:szCs w:val="36"/>
        </w:rPr>
      </w:pPr>
    </w:p>
    <w:p w14:paraId="728BEAAB" w14:textId="77777777" w:rsidR="002244B8" w:rsidRDefault="002244B8" w:rsidP="009A4657"/>
    <w:sectPr w:rsidR="002244B8" w:rsidSect="00304B98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FBE0" w14:textId="77777777" w:rsidR="00304B98" w:rsidRDefault="00304B98" w:rsidP="00304B98">
      <w:r>
        <w:separator/>
      </w:r>
    </w:p>
  </w:endnote>
  <w:endnote w:type="continuationSeparator" w:id="0">
    <w:p w14:paraId="4491D640" w14:textId="77777777" w:rsidR="00304B98" w:rsidRDefault="00304B98" w:rsidP="0030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altName w:val="Calibri"/>
    <w:panose1 w:val="00000400000000000000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9A1C" w14:textId="6E74DE33" w:rsidR="00D809AD" w:rsidRPr="00D809AD" w:rsidRDefault="00D809AD" w:rsidP="00D809AD">
    <w:pPr>
      <w:pStyle w:val="Pieddepage"/>
      <w:rPr>
        <w:rFonts w:ascii="Marianne" w:hAnsi="Marianne"/>
        <w:sz w:val="20"/>
        <w:szCs w:val="17"/>
      </w:rPr>
    </w:pPr>
    <w:r w:rsidRPr="00D809AD">
      <w:rPr>
        <w:rFonts w:ascii="Marianne" w:hAnsi="Marianne"/>
        <w:b/>
        <w:bCs/>
        <w:i/>
        <w:iCs/>
        <w:sz w:val="20"/>
        <w:szCs w:val="17"/>
      </w:rPr>
      <w:t xml:space="preserve">Cadre de réponse technique – </w:t>
    </w:r>
    <w:r w:rsidR="00E14B97">
      <w:rPr>
        <w:rFonts w:ascii="Marianne" w:hAnsi="Marianne"/>
        <w:b/>
        <w:bCs/>
        <w:i/>
        <w:iCs/>
        <w:sz w:val="20"/>
        <w:szCs w:val="17"/>
      </w:rPr>
      <w:t>ELI</w:t>
    </w:r>
    <w:sdt>
      <w:sdtPr>
        <w:rPr>
          <w:rFonts w:ascii="Marianne" w:hAnsi="Marianne"/>
          <w:sz w:val="20"/>
          <w:szCs w:val="17"/>
        </w:rPr>
        <w:id w:val="-705478361"/>
        <w:docPartObj>
          <w:docPartGallery w:val="Page Numbers (Bottom of Page)"/>
          <w:docPartUnique/>
        </w:docPartObj>
      </w:sdtPr>
      <w:sdtEndPr/>
      <w:sdtContent>
        <w:r w:rsidRPr="00D809AD">
          <w:rPr>
            <w:rFonts w:ascii="Marianne" w:hAnsi="Marianne"/>
            <w:sz w:val="20"/>
            <w:szCs w:val="17"/>
          </w:rPr>
          <w:tab/>
        </w:r>
        <w:r w:rsidRPr="00D809AD">
          <w:rPr>
            <w:rFonts w:ascii="Marianne" w:hAnsi="Marianne"/>
            <w:sz w:val="20"/>
            <w:szCs w:val="17"/>
          </w:rPr>
          <w:fldChar w:fldCharType="begin"/>
        </w:r>
        <w:r w:rsidRPr="00D809AD">
          <w:rPr>
            <w:rFonts w:ascii="Marianne" w:hAnsi="Marianne"/>
            <w:sz w:val="20"/>
            <w:szCs w:val="17"/>
          </w:rPr>
          <w:instrText>PAGE   \* MERGEFORMAT</w:instrText>
        </w:r>
        <w:r w:rsidRPr="00D809AD">
          <w:rPr>
            <w:rFonts w:ascii="Marianne" w:hAnsi="Marianne"/>
            <w:sz w:val="20"/>
            <w:szCs w:val="17"/>
          </w:rPr>
          <w:fldChar w:fldCharType="separate"/>
        </w:r>
        <w:r w:rsidRPr="00D809AD">
          <w:rPr>
            <w:rFonts w:ascii="Marianne" w:hAnsi="Marianne"/>
            <w:sz w:val="20"/>
            <w:szCs w:val="17"/>
          </w:rPr>
          <w:t>1</w:t>
        </w:r>
        <w:r w:rsidRPr="00D809AD">
          <w:rPr>
            <w:rFonts w:ascii="Marianne" w:hAnsi="Marianne"/>
            <w:sz w:val="20"/>
            <w:szCs w:val="17"/>
          </w:rPr>
          <w:fldChar w:fldCharType="end"/>
        </w:r>
      </w:sdtContent>
    </w:sdt>
  </w:p>
  <w:p w14:paraId="0F99C79B" w14:textId="3444F326" w:rsidR="00304B98" w:rsidRDefault="00304B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71227" w14:textId="77777777" w:rsidR="00304B98" w:rsidRDefault="00304B98" w:rsidP="00304B98">
      <w:r>
        <w:separator/>
      </w:r>
    </w:p>
  </w:footnote>
  <w:footnote w:type="continuationSeparator" w:id="0">
    <w:p w14:paraId="19540F1B" w14:textId="77777777" w:rsidR="00304B98" w:rsidRDefault="00304B98" w:rsidP="00304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259F"/>
    <w:multiLevelType w:val="multilevel"/>
    <w:tmpl w:val="4DF052D4"/>
    <w:styleLink w:val="WWNum3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-"/>
      <w:lvlJc w:val="left"/>
      <w:pPr>
        <w:ind w:left="1440" w:hanging="360"/>
      </w:pPr>
      <w:rPr>
        <w:rFonts w:ascii="Marianne" w:eastAsia="Times New Roman" w:hAnsi="Marianne" w:cs="Marianne" w:hint="default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9260A22"/>
    <w:multiLevelType w:val="multilevel"/>
    <w:tmpl w:val="EA72CF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6C1720"/>
    <w:multiLevelType w:val="multilevel"/>
    <w:tmpl w:val="C31A40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FF33B79"/>
    <w:multiLevelType w:val="hybridMultilevel"/>
    <w:tmpl w:val="7C9E5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D4F34"/>
    <w:multiLevelType w:val="multilevel"/>
    <w:tmpl w:val="6DF0EE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3FAC5EB6"/>
    <w:multiLevelType w:val="multilevel"/>
    <w:tmpl w:val="4BC4147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start w:val="3"/>
      <w:numFmt w:val="bullet"/>
      <w:lvlText w:val="-"/>
      <w:lvlJc w:val="left"/>
      <w:pPr>
        <w:ind w:left="1440" w:hanging="360"/>
      </w:pPr>
      <w:rPr>
        <w:rFonts w:ascii="Liberation Serif" w:eastAsia="NSimSun" w:hAnsi="Liberation Serif" w:cs="Liberation Serif" w:hint="default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E5725F6"/>
    <w:multiLevelType w:val="hybridMultilevel"/>
    <w:tmpl w:val="F3583C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5168E5"/>
    <w:multiLevelType w:val="hybridMultilevel"/>
    <w:tmpl w:val="CC9645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17803"/>
    <w:multiLevelType w:val="hybridMultilevel"/>
    <w:tmpl w:val="98DCD3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F103B"/>
    <w:multiLevelType w:val="hybridMultilevel"/>
    <w:tmpl w:val="9238DA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3622A0"/>
    <w:multiLevelType w:val="multilevel"/>
    <w:tmpl w:val="1D467D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7A503358"/>
    <w:multiLevelType w:val="hybridMultilevel"/>
    <w:tmpl w:val="0130DA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D9137E"/>
    <w:multiLevelType w:val="hybridMultilevel"/>
    <w:tmpl w:val="040829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03D50"/>
    <w:multiLevelType w:val="hybridMultilevel"/>
    <w:tmpl w:val="D690D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11"/>
  </w:num>
  <w:num w:numId="5">
    <w:abstractNumId w:val="3"/>
  </w:num>
  <w:num w:numId="6">
    <w:abstractNumId w:val="9"/>
  </w:num>
  <w:num w:numId="7">
    <w:abstractNumId w:val="12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  <w:num w:numId="12">
    <w:abstractNumId w:val="4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39F"/>
    <w:rsid w:val="000858F2"/>
    <w:rsid w:val="000B6784"/>
    <w:rsid w:val="000D7161"/>
    <w:rsid w:val="001835AC"/>
    <w:rsid w:val="002244B8"/>
    <w:rsid w:val="00240001"/>
    <w:rsid w:val="00267589"/>
    <w:rsid w:val="00274CA0"/>
    <w:rsid w:val="002779CB"/>
    <w:rsid w:val="002E1254"/>
    <w:rsid w:val="002F0B4E"/>
    <w:rsid w:val="002F147F"/>
    <w:rsid w:val="002F1B40"/>
    <w:rsid w:val="00304B98"/>
    <w:rsid w:val="00306DF4"/>
    <w:rsid w:val="0031539F"/>
    <w:rsid w:val="00426319"/>
    <w:rsid w:val="00441A6D"/>
    <w:rsid w:val="00532C8D"/>
    <w:rsid w:val="00573D6C"/>
    <w:rsid w:val="00587D0D"/>
    <w:rsid w:val="006C657C"/>
    <w:rsid w:val="006F3D0C"/>
    <w:rsid w:val="0072530F"/>
    <w:rsid w:val="00780F29"/>
    <w:rsid w:val="007B5508"/>
    <w:rsid w:val="007B6024"/>
    <w:rsid w:val="007D49CD"/>
    <w:rsid w:val="00822342"/>
    <w:rsid w:val="00977A15"/>
    <w:rsid w:val="009A4657"/>
    <w:rsid w:val="00A517F8"/>
    <w:rsid w:val="00AE4F28"/>
    <w:rsid w:val="00AF13D0"/>
    <w:rsid w:val="00AF3D49"/>
    <w:rsid w:val="00B45175"/>
    <w:rsid w:val="00B72797"/>
    <w:rsid w:val="00B86D2B"/>
    <w:rsid w:val="00B91315"/>
    <w:rsid w:val="00D41C7A"/>
    <w:rsid w:val="00D44389"/>
    <w:rsid w:val="00D65B97"/>
    <w:rsid w:val="00D67727"/>
    <w:rsid w:val="00D809AD"/>
    <w:rsid w:val="00D82D93"/>
    <w:rsid w:val="00E0102E"/>
    <w:rsid w:val="00E017C9"/>
    <w:rsid w:val="00E14B97"/>
    <w:rsid w:val="00E61F2B"/>
    <w:rsid w:val="00E9087C"/>
    <w:rsid w:val="00E97BDC"/>
    <w:rsid w:val="00F14738"/>
    <w:rsid w:val="00F623ED"/>
    <w:rsid w:val="00F6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2A85"/>
  <w15:chartTrackingRefBased/>
  <w15:docId w15:val="{A28CDF5E-C850-41A3-910F-75188396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39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31539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1539F"/>
    <w:pPr>
      <w:suppressLineNumbers/>
    </w:pPr>
  </w:style>
  <w:style w:type="paragraph" w:customStyle="1" w:styleId="Standarduser">
    <w:name w:val="Standard (user)"/>
    <w:rsid w:val="009A4657"/>
    <w:pPr>
      <w:widowControl w:val="0"/>
      <w:suppressAutoHyphens/>
      <w:autoSpaceDN w:val="0"/>
      <w:spacing w:after="0" w:line="240" w:lineRule="auto"/>
      <w:jc w:val="both"/>
      <w:textAlignment w:val="center"/>
    </w:pPr>
    <w:rPr>
      <w:rFonts w:ascii="Arial" w:eastAsia="Times New Roman" w:hAnsi="Arial" w:cs="Arial"/>
      <w:bCs/>
      <w:kern w:val="3"/>
      <w:sz w:val="24"/>
      <w:szCs w:val="24"/>
      <w:lang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304B9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304B9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304B9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304B98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xtbodyWW">
    <w:name w:val="Text body (WW)"/>
    <w:basedOn w:val="Normal"/>
    <w:rsid w:val="00D65B97"/>
    <w:pPr>
      <w:spacing w:after="140" w:line="276" w:lineRule="auto"/>
    </w:pPr>
  </w:style>
  <w:style w:type="numbering" w:customStyle="1" w:styleId="WWNum34">
    <w:name w:val="WWNum34"/>
    <w:basedOn w:val="Aucuneliste"/>
    <w:rsid w:val="00D65B97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563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HUONNIC Florian</dc:creator>
  <cp:keywords/>
  <dc:description/>
  <cp:lastModifiedBy>HUONNIC Florian</cp:lastModifiedBy>
  <cp:revision>54</cp:revision>
  <cp:lastPrinted>2025-09-09T08:53:00Z</cp:lastPrinted>
  <dcterms:created xsi:type="dcterms:W3CDTF">2024-02-06T10:15:00Z</dcterms:created>
  <dcterms:modified xsi:type="dcterms:W3CDTF">2026-02-19T13:33:00Z</dcterms:modified>
</cp:coreProperties>
</file>